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060B8" w14:textId="1DE7C2FC" w:rsidR="00D41281" w:rsidRPr="004560F5" w:rsidRDefault="00D41281" w:rsidP="00D41281">
      <w:pPr>
        <w:tabs>
          <w:tab w:val="left" w:pos="1985"/>
        </w:tabs>
        <w:spacing w:after="0"/>
        <w:jc w:val="both"/>
        <w:rPr>
          <w:rFonts w:ascii="Arial" w:hAnsi="Arial" w:cs="Arial"/>
          <w:b/>
          <w:sz w:val="24"/>
          <w:lang w:val="en-US"/>
        </w:rPr>
      </w:pPr>
      <w:r w:rsidRPr="000E055A">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767B6C">
        <w:rPr>
          <w:rFonts w:ascii="Arial" w:hAnsi="Arial" w:cs="Arial"/>
          <w:b/>
          <w:sz w:val="24"/>
          <w:lang w:val="en-US"/>
        </w:rPr>
        <w:t>R1-1900504</w:t>
      </w:r>
    </w:p>
    <w:p w14:paraId="5D0B5DB1" w14:textId="1F19840E" w:rsidR="00D41281" w:rsidRDefault="00D41281" w:rsidP="00D41281">
      <w:pPr>
        <w:tabs>
          <w:tab w:val="left" w:pos="1985"/>
        </w:tabs>
        <w:spacing w:after="0"/>
        <w:jc w:val="both"/>
        <w:rPr>
          <w:rFonts w:ascii="Arial" w:hAnsi="Arial" w:cs="Arial"/>
          <w:b/>
          <w:sz w:val="24"/>
          <w:lang w:val="en-US"/>
        </w:rPr>
      </w:pPr>
      <w:r w:rsidRPr="000E055A">
        <w:rPr>
          <w:rFonts w:ascii="Arial" w:hAnsi="Arial" w:cs="Arial"/>
          <w:b/>
          <w:sz w:val="24"/>
          <w:lang w:val="en-US"/>
        </w:rPr>
        <w:t xml:space="preserve">Taipei, </w:t>
      </w:r>
      <w:bookmarkStart w:id="0" w:name="_GoBack"/>
      <w:bookmarkEnd w:id="0"/>
      <w:r w:rsidRPr="000E055A">
        <w:rPr>
          <w:rFonts w:ascii="Arial" w:hAnsi="Arial" w:cs="Arial"/>
          <w:b/>
          <w:sz w:val="24"/>
          <w:lang w:val="en-US"/>
        </w:rPr>
        <w:t>21st – 25th January, 2019</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3218AD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A65744">
        <w:rPr>
          <w:rFonts w:ascii="Arial" w:eastAsia="Malgun Gothic" w:hAnsi="Arial" w:cs="Arial"/>
          <w:b/>
          <w:sz w:val="24"/>
          <w:lang w:val="en-US" w:eastAsia="ko-KR"/>
        </w:rPr>
        <w:t>Full Power Uplink Transmission</w:t>
      </w:r>
    </w:p>
    <w:p w14:paraId="442797E2" w14:textId="1262C48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w:t>
      </w:r>
      <w:r w:rsidR="00A65744">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3166902E" w:rsidR="009A0886" w:rsidRDefault="001A6756" w:rsidP="00026770">
      <w:pPr>
        <w:ind w:firstLine="284"/>
        <w:jc w:val="both"/>
        <w:rPr>
          <w:sz w:val="22"/>
          <w:szCs w:val="22"/>
          <w:lang w:eastAsia="zh-CN"/>
        </w:rPr>
      </w:pPr>
      <w:r>
        <w:rPr>
          <w:sz w:val="22"/>
          <w:szCs w:val="22"/>
          <w:lang w:eastAsia="zh-CN"/>
        </w:rPr>
        <w:t xml:space="preserve">In </w:t>
      </w:r>
      <w:r w:rsidR="00A13002">
        <w:rPr>
          <w:sz w:val="22"/>
          <w:szCs w:val="22"/>
          <w:lang w:eastAsia="zh-CN"/>
        </w:rPr>
        <w:t>RAN1 #95</w:t>
      </w:r>
      <w:r w:rsidR="00DB4146">
        <w:rPr>
          <w:rFonts w:hint="eastAsia"/>
          <w:sz w:val="22"/>
          <w:szCs w:val="22"/>
          <w:lang w:eastAsia="zh-CN"/>
        </w:rPr>
        <w:t xml:space="preserve"> me</w:t>
      </w:r>
      <w:r w:rsidR="00DB4146">
        <w:rPr>
          <w:sz w:val="22"/>
          <w:szCs w:val="22"/>
          <w:lang w:eastAsia="zh-CN"/>
        </w:rPr>
        <w:t>eting, the following on full power uplink transmission has been agreed</w:t>
      </w:r>
      <w:r w:rsidR="00D67D09">
        <w:rPr>
          <w:sz w:val="22"/>
          <w:szCs w:val="22"/>
          <w:lang w:eastAsia="zh-CN"/>
        </w:rPr>
        <w:t xml:space="preserve"> [1]</w:t>
      </w:r>
      <w:r w:rsidR="001D32E8">
        <w:rPr>
          <w:sz w:val="22"/>
          <w:szCs w:val="22"/>
          <w:lang w:eastAsia="zh-CN"/>
        </w:rPr>
        <w:t>.</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31B0A008" w14:textId="77777777" w:rsidR="00A13002" w:rsidRPr="00460C27" w:rsidRDefault="00A13002" w:rsidP="00A13002">
                            <w:pPr>
                              <w:rPr>
                                <w:b/>
                                <w:highlight w:val="green"/>
                                <w:lang w:eastAsia="x-none"/>
                              </w:rPr>
                            </w:pPr>
                            <w:r w:rsidRPr="00460C27">
                              <w:rPr>
                                <w:b/>
                                <w:highlight w:val="green"/>
                                <w:lang w:eastAsia="x-none"/>
                              </w:rPr>
                              <w:t>Agreement</w:t>
                            </w:r>
                          </w:p>
                          <w:p w14:paraId="5FF82759" w14:textId="77777777" w:rsidR="00A13002" w:rsidRPr="00764651" w:rsidRDefault="00A13002" w:rsidP="00A13002">
                            <w:pPr>
                              <w:rPr>
                                <w:rFonts w:cs="Arial"/>
                              </w:rPr>
                            </w:pPr>
                            <w:r w:rsidRPr="00764651">
                              <w:rPr>
                                <w:rFonts w:cs="Arial"/>
                              </w:rPr>
                              <w:t xml:space="preserve">Full TX power UL transmission with multiple power amplifier is supported </w:t>
                            </w:r>
                            <w:r w:rsidRPr="00764651">
                              <w:rPr>
                                <w:rFonts w:cs="Arial"/>
                                <w:color w:val="FF0000"/>
                              </w:rPr>
                              <w:t>at least</w:t>
                            </w:r>
                            <w:r w:rsidRPr="00764651">
                              <w:rPr>
                                <w:rFonts w:cs="Arial"/>
                              </w:rPr>
                              <w:t xml:space="preserve"> for codebook based UL transmission for non-coherent and partial/non-coherent capable UEs</w:t>
                            </w:r>
                          </w:p>
                          <w:p w14:paraId="4E0A765F" w14:textId="77777777" w:rsidR="00A13002" w:rsidRPr="00764651" w:rsidRDefault="00A13002" w:rsidP="00D67D09">
                            <w:pPr>
                              <w:numPr>
                                <w:ilvl w:val="0"/>
                                <w:numId w:val="9"/>
                              </w:numPr>
                              <w:overflowPunct/>
                              <w:autoSpaceDE/>
                              <w:autoSpaceDN/>
                              <w:adjustRightInd/>
                              <w:spacing w:after="0"/>
                              <w:textAlignment w:val="auto"/>
                              <w:rPr>
                                <w:lang w:eastAsia="x-none"/>
                              </w:rPr>
                            </w:pPr>
                            <w:r w:rsidRPr="00764651">
                              <w:rPr>
                                <w:lang w:eastAsia="x-none"/>
                              </w:rPr>
                              <w:t>This specification support is a UE optional feature</w:t>
                            </w:r>
                          </w:p>
                          <w:p w14:paraId="026BE9B7" w14:textId="77777777" w:rsidR="00A13002" w:rsidRPr="00764651" w:rsidRDefault="00A13002" w:rsidP="00D67D09">
                            <w:pPr>
                              <w:numPr>
                                <w:ilvl w:val="0"/>
                                <w:numId w:val="9"/>
                              </w:numPr>
                              <w:overflowPunct/>
                              <w:autoSpaceDE/>
                              <w:autoSpaceDN/>
                              <w:adjustRightInd/>
                              <w:spacing w:after="0"/>
                              <w:textAlignment w:val="auto"/>
                              <w:rPr>
                                <w:lang w:eastAsia="x-none"/>
                              </w:rPr>
                            </w:pPr>
                            <w:r w:rsidRPr="00764651">
                              <w:rPr>
                                <w:lang w:eastAsia="x-none"/>
                              </w:rPr>
                              <w:t>FFS: Whether this applies for the entire codebook or subset of codebook</w:t>
                            </w:r>
                          </w:p>
                          <w:p w14:paraId="00F1C4BC" w14:textId="77777777" w:rsidR="00A13002" w:rsidRDefault="00A13002" w:rsidP="00A13002">
                            <w:pPr>
                              <w:rPr>
                                <w:lang w:eastAsia="x-none"/>
                              </w:rPr>
                            </w:pPr>
                          </w:p>
                          <w:p w14:paraId="56151D11" w14:textId="77777777" w:rsidR="00A13002" w:rsidRPr="00460C27" w:rsidRDefault="00A13002" w:rsidP="00A13002">
                            <w:pPr>
                              <w:rPr>
                                <w:rFonts w:eastAsia="Malgun Gothic"/>
                                <w:b/>
                                <w:szCs w:val="28"/>
                                <w:highlight w:val="green"/>
                                <w:lang w:eastAsia="zh-CN"/>
                              </w:rPr>
                            </w:pPr>
                            <w:r w:rsidRPr="00460C27">
                              <w:rPr>
                                <w:rFonts w:eastAsia="Malgun Gothic"/>
                                <w:b/>
                                <w:szCs w:val="28"/>
                                <w:highlight w:val="green"/>
                                <w:lang w:eastAsia="zh-CN"/>
                              </w:rPr>
                              <w:t>Agreement</w:t>
                            </w:r>
                          </w:p>
                          <w:p w14:paraId="0308EB91" w14:textId="77777777" w:rsidR="00A13002" w:rsidRPr="001C35CE" w:rsidRDefault="00A13002" w:rsidP="00A13002">
                            <w:pPr>
                              <w:rPr>
                                <w:rFonts w:eastAsia="Malgun Gothic"/>
                                <w:szCs w:val="28"/>
                                <w:lang w:eastAsia="zh-CN"/>
                              </w:rPr>
                            </w:pPr>
                            <w:r w:rsidRPr="001C35CE">
                              <w:rPr>
                                <w:rFonts w:cs="Arial"/>
                                <w:szCs w:val="28"/>
                              </w:rPr>
                              <w:t>Full TX power UL transmission, one</w:t>
                            </w:r>
                            <w:r w:rsidRPr="001C35CE">
                              <w:rPr>
                                <w:rFonts w:eastAsia="Malgun Gothic"/>
                                <w:szCs w:val="28"/>
                                <w:lang w:eastAsia="zh-CN"/>
                              </w:rPr>
                              <w:t xml:space="preserve"> additional option (option 5) is added</w:t>
                            </w:r>
                          </w:p>
                          <w:p w14:paraId="0841CA9C" w14:textId="3813C2B0" w:rsidR="00A13002" w:rsidRPr="001C35CE" w:rsidRDefault="00A13002" w:rsidP="00A13002">
                            <w:pPr>
                              <w:tabs>
                                <w:tab w:val="left" w:pos="1540"/>
                              </w:tabs>
                              <w:spacing w:line="256" w:lineRule="auto"/>
                              <w:contextualSpacing/>
                              <w:rPr>
                                <w:szCs w:val="28"/>
                              </w:rPr>
                            </w:pPr>
                            <w:r w:rsidRPr="001C35CE">
                              <w:rPr>
                                <w:rFonts w:eastAsia="Malgun Gothic"/>
                                <w:b/>
                                <w:szCs w:val="28"/>
                                <w:lang w:eastAsia="zh-CN"/>
                              </w:rPr>
                              <w:t>O</w:t>
                            </w:r>
                            <w:r w:rsidRPr="001C35CE">
                              <w:rPr>
                                <w:rFonts w:eastAsia="Malgun Gothic" w:hint="eastAsia"/>
                                <w:b/>
                                <w:szCs w:val="28"/>
                                <w:lang w:eastAsia="zh-CN"/>
                              </w:rPr>
                              <w:t>ption5:</w:t>
                            </w:r>
                            <w:r w:rsidRPr="001C35CE">
                              <w:rPr>
                                <w:rFonts w:eastAsia="Malgun Gothic"/>
                                <w:b/>
                                <w:szCs w:val="28"/>
                                <w:lang w:eastAsia="zh-CN"/>
                              </w:rPr>
                              <w:t xml:space="preserve"> </w:t>
                            </w:r>
                            <w:r w:rsidRPr="001C35CE">
                              <w:rPr>
                                <w:rFonts w:eastAsia="Malgun Gothic"/>
                                <w:szCs w:val="28"/>
                                <w:lang w:eastAsia="zh-CN"/>
                              </w:rPr>
                              <w:t>F</w:t>
                            </w:r>
                            <w:r w:rsidRPr="001C35CE">
                              <w:rPr>
                                <w:rFonts w:eastAsia="Malgun Gothic" w:hint="eastAsia"/>
                                <w:szCs w:val="28"/>
                                <w:lang w:eastAsia="zh-CN"/>
                              </w:rPr>
                              <w:t>or the precoders with 0 entries</w:t>
                            </w:r>
                            <w:r w:rsidRPr="001C35CE">
                              <w:rPr>
                                <w:rFonts w:eastAsia="Malgun Gothic"/>
                                <w:szCs w:val="28"/>
                                <w:lang w:eastAsia="zh-CN"/>
                              </w:rPr>
                              <w:t>, t</w:t>
                            </w:r>
                            <w:r w:rsidRPr="001C35CE">
                              <w:rPr>
                                <w:szCs w:val="28"/>
                              </w:rPr>
                              <w:t>he linear value</w:t>
                            </w:r>
                            <w:r>
                              <w:rPr>
                                <w:szCs w:val="28"/>
                              </w:rPr>
                              <w:t xml:space="preserve"> </w:t>
                            </w:r>
                            <w:r w:rsidRPr="006540DF">
                              <w:rPr>
                                <w:position w:val="-14"/>
                                <w:szCs w:val="28"/>
                              </w:rPr>
                              <w:object w:dxaOrig="1980" w:dyaOrig="420" w14:anchorId="7D144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9pt;height:21pt" o:ole="">
                                  <v:imagedata r:id="rId11" o:title=""/>
                                </v:shape>
                                <o:OLEObject Type="Embed" ProgID="Equation.DSMT4" ShapeID="_x0000_i1026" DrawAspect="Content" ObjectID="_1608786613" r:id="rId12"/>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5F06673D" w14:textId="695DB884" w:rsidR="00A13002" w:rsidRPr="001C35CE" w:rsidRDefault="00A13002" w:rsidP="00D67D09">
                            <w:pPr>
                              <w:pStyle w:val="ListParagraph"/>
                              <w:numPr>
                                <w:ilvl w:val="0"/>
                                <w:numId w:val="9"/>
                              </w:numPr>
                              <w:rPr>
                                <w:rFonts w:eastAsia="Malgun Gothic"/>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13B37236" w14:textId="77777777" w:rsidR="00A13002" w:rsidRPr="000F55C5" w:rsidRDefault="00A13002" w:rsidP="00A13002">
                            <w:pPr>
                              <w:rPr>
                                <w:lang w:eastAsia="x-none"/>
                              </w:rPr>
                            </w:pPr>
                          </w:p>
                          <w:p w14:paraId="66312AC0" w14:textId="77777777" w:rsidR="00A13002" w:rsidRPr="00460C27" w:rsidRDefault="00A13002" w:rsidP="00A13002">
                            <w:pPr>
                              <w:rPr>
                                <w:rFonts w:eastAsia="Malgun Gothic"/>
                                <w:b/>
                                <w:szCs w:val="28"/>
                                <w:highlight w:val="green"/>
                                <w:lang w:eastAsia="zh-CN"/>
                              </w:rPr>
                            </w:pPr>
                            <w:r w:rsidRPr="00460C27">
                              <w:rPr>
                                <w:rFonts w:eastAsia="Malgun Gothic"/>
                                <w:b/>
                                <w:szCs w:val="28"/>
                                <w:highlight w:val="green"/>
                                <w:lang w:eastAsia="zh-CN"/>
                              </w:rPr>
                              <w:t>Agreement</w:t>
                            </w:r>
                          </w:p>
                          <w:p w14:paraId="0741FD3E" w14:textId="77777777" w:rsidR="00A13002" w:rsidRPr="00EB030F" w:rsidRDefault="00A13002" w:rsidP="00A13002">
                            <w:pPr>
                              <w:rPr>
                                <w:rFonts w:eastAsia="Malgun Gothic"/>
                                <w:lang w:eastAsia="zh-CN"/>
                              </w:rPr>
                            </w:pPr>
                            <w:r w:rsidRPr="00EB030F">
                              <w:rPr>
                                <w:rFonts w:cs="Arial"/>
                                <w:szCs w:val="28"/>
                              </w:rPr>
                              <w:t xml:space="preserve">Full TX power UL transmission, </w:t>
                            </w:r>
                            <w:r w:rsidRPr="00EB030F">
                              <w:rPr>
                                <w:rFonts w:eastAsia="Malgun Gothic"/>
                                <w:lang w:eastAsia="zh-CN"/>
                              </w:rPr>
                              <w:t>option 4 is updated as follows</w:t>
                            </w:r>
                          </w:p>
                          <w:p w14:paraId="099CDFCF" w14:textId="77777777" w:rsidR="00A13002" w:rsidRPr="00EB030F" w:rsidRDefault="00A13002" w:rsidP="00A13002">
                            <w:pPr>
                              <w:rPr>
                                <w:strike/>
                              </w:rPr>
                            </w:pPr>
                            <w:r w:rsidRPr="00EB030F">
                              <w:rPr>
                                <w:b/>
                              </w:rPr>
                              <w:t>Option 4:</w:t>
                            </w:r>
                            <w:r w:rsidRPr="00EB030F">
                              <w:t xml:space="preserve"> Up to UE implementation </w:t>
                            </w:r>
                            <w:r w:rsidRPr="00EB030F">
                              <w:rPr>
                                <w:color w:val="FF0000"/>
                              </w:rPr>
                              <w:t>with UE capability signalling of full power transmission in UL</w:t>
                            </w:r>
                            <w:r w:rsidRPr="00EB030F">
                              <w:t xml:space="preserve"> </w:t>
                            </w:r>
                            <w:r w:rsidRPr="00EB030F">
                              <w:rPr>
                                <w:strike/>
                              </w:rPr>
                              <w:t>(no specification impact)</w:t>
                            </w:r>
                          </w:p>
                          <w:p w14:paraId="6242C916" w14:textId="77777777" w:rsidR="00A13002" w:rsidRDefault="00A13002" w:rsidP="00A13002">
                            <w:pPr>
                              <w:rPr>
                                <w:lang w:eastAsia="x-none"/>
                              </w:rPr>
                            </w:pPr>
                          </w:p>
                          <w:p w14:paraId="3729365F" w14:textId="77777777" w:rsidR="00A13002" w:rsidRPr="00B30DFC" w:rsidRDefault="00A13002" w:rsidP="00A13002">
                            <w:pPr>
                              <w:rPr>
                                <w:rFonts w:eastAsia="Malgun Gothic"/>
                                <w:b/>
                                <w:lang w:eastAsia="zh-CN"/>
                              </w:rPr>
                            </w:pPr>
                            <w:r w:rsidRPr="00B30DFC">
                              <w:rPr>
                                <w:rFonts w:eastAsia="Malgun Gothic"/>
                                <w:b/>
                                <w:lang w:eastAsia="zh-CN"/>
                              </w:rPr>
                              <w:t>For guidance in future RAN1 discussions:</w:t>
                            </w:r>
                          </w:p>
                          <w:p w14:paraId="4317AB22" w14:textId="77777777" w:rsidR="00A13002" w:rsidRPr="00B30DFC" w:rsidRDefault="00A13002" w:rsidP="00A13002">
                            <w:pPr>
                              <w:rPr>
                                <w:rFonts w:eastAsia="Malgun Gothic"/>
                                <w:lang w:eastAsia="zh-CN"/>
                              </w:rPr>
                            </w:pPr>
                            <w:r w:rsidRPr="00B30DFC">
                              <w:rPr>
                                <w:rFonts w:eastAsia="Malgun Gothic"/>
                                <w:lang w:eastAsia="zh-CN"/>
                              </w:rPr>
                              <w:t>Understanding</w:t>
                            </w:r>
                            <w:r w:rsidRPr="00B30DFC">
                              <w:rPr>
                                <w:rFonts w:eastAsia="Malgun Gothic" w:hint="eastAsia"/>
                                <w:lang w:eastAsia="zh-CN"/>
                              </w:rPr>
                              <w:t xml:space="preserve"> </w:t>
                            </w:r>
                            <w:r w:rsidRPr="00B30DFC">
                              <w:rPr>
                                <w:rFonts w:eastAsia="Malgun Gothic"/>
                                <w:lang w:eastAsia="zh-CN"/>
                              </w:rPr>
                              <w:t>of antenna virtualization for ease of discussion (not for specification):</w:t>
                            </w:r>
                          </w:p>
                          <w:p w14:paraId="7E0D2245" w14:textId="77777777" w:rsidR="00A13002" w:rsidRPr="00B30DFC" w:rsidRDefault="00A13002" w:rsidP="00D67D09">
                            <w:pPr>
                              <w:pStyle w:val="ListParagraph"/>
                              <w:numPr>
                                <w:ilvl w:val="0"/>
                                <w:numId w:val="9"/>
                              </w:numPr>
                              <w:rPr>
                                <w:rFonts w:eastAsia="Malgun Gothic"/>
                                <w:szCs w:val="20"/>
                                <w:lang w:eastAsia="zh-CN"/>
                              </w:rPr>
                            </w:pPr>
                            <w:r w:rsidRPr="00B30DFC">
                              <w:rPr>
                                <w:rFonts w:eastAsia="Malgun Gothic"/>
                                <w:szCs w:val="20"/>
                                <w:lang w:eastAsia="zh-CN"/>
                              </w:rPr>
                              <w:t>A</w:t>
                            </w:r>
                            <w:r w:rsidRPr="00B30DFC">
                              <w:rPr>
                                <w:rFonts w:eastAsia="Malgun Gothic" w:hint="eastAsia"/>
                                <w:szCs w:val="20"/>
                                <w:lang w:eastAsia="zh-CN"/>
                              </w:rPr>
                              <w:t xml:space="preserve"> </w:t>
                            </w:r>
                            <w:r w:rsidRPr="00B30DFC">
                              <w:rPr>
                                <w:rFonts w:eastAsia="Malgun Gothic"/>
                                <w:szCs w:val="20"/>
                                <w:lang w:eastAsia="zh-CN"/>
                              </w:rPr>
                              <w:t>UE forms an antenna port by transmitting on one or more TX chains (each with a power amplifier)</w:t>
                            </w:r>
                          </w:p>
                          <w:p w14:paraId="13FB694D" w14:textId="5D1EAE5F" w:rsidR="009B316A" w:rsidRPr="00401C76" w:rsidRDefault="009B316A" w:rsidP="0067690C">
                            <w:pPr>
                              <w:rPr>
                                <w:lang w:eastAsia="ko-KR"/>
                              </w:rPr>
                            </w:pP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31B0A008" w14:textId="77777777" w:rsidR="00A13002" w:rsidRPr="00460C27" w:rsidRDefault="00A13002" w:rsidP="00A13002">
                      <w:pPr>
                        <w:rPr>
                          <w:b/>
                          <w:highlight w:val="green"/>
                          <w:lang w:eastAsia="x-none"/>
                        </w:rPr>
                      </w:pPr>
                      <w:r w:rsidRPr="00460C27">
                        <w:rPr>
                          <w:b/>
                          <w:highlight w:val="green"/>
                          <w:lang w:eastAsia="x-none"/>
                        </w:rPr>
                        <w:t>Agreement</w:t>
                      </w:r>
                    </w:p>
                    <w:p w14:paraId="5FF82759" w14:textId="77777777" w:rsidR="00A13002" w:rsidRPr="00764651" w:rsidRDefault="00A13002" w:rsidP="00A13002">
                      <w:pPr>
                        <w:rPr>
                          <w:rFonts w:cs="Arial"/>
                        </w:rPr>
                      </w:pPr>
                      <w:r w:rsidRPr="00764651">
                        <w:rPr>
                          <w:rFonts w:cs="Arial"/>
                        </w:rPr>
                        <w:t xml:space="preserve">Full TX power UL transmission with multiple power amplifier is supported </w:t>
                      </w:r>
                      <w:r w:rsidRPr="00764651">
                        <w:rPr>
                          <w:rFonts w:cs="Arial"/>
                          <w:color w:val="FF0000"/>
                        </w:rPr>
                        <w:t>at least</w:t>
                      </w:r>
                      <w:r w:rsidRPr="00764651">
                        <w:rPr>
                          <w:rFonts w:cs="Arial"/>
                        </w:rPr>
                        <w:t xml:space="preserve"> for codebook based UL transmission for non-coherent and partial/non-coherent capable UEs</w:t>
                      </w:r>
                    </w:p>
                    <w:p w14:paraId="4E0A765F" w14:textId="77777777" w:rsidR="00A13002" w:rsidRPr="00764651" w:rsidRDefault="00A13002" w:rsidP="00D67D09">
                      <w:pPr>
                        <w:numPr>
                          <w:ilvl w:val="0"/>
                          <w:numId w:val="9"/>
                        </w:numPr>
                        <w:overflowPunct/>
                        <w:autoSpaceDE/>
                        <w:autoSpaceDN/>
                        <w:adjustRightInd/>
                        <w:spacing w:after="0"/>
                        <w:textAlignment w:val="auto"/>
                        <w:rPr>
                          <w:lang w:eastAsia="x-none"/>
                        </w:rPr>
                      </w:pPr>
                      <w:r w:rsidRPr="00764651">
                        <w:rPr>
                          <w:lang w:eastAsia="x-none"/>
                        </w:rPr>
                        <w:t>This specification support is a UE optional feature</w:t>
                      </w:r>
                    </w:p>
                    <w:p w14:paraId="026BE9B7" w14:textId="77777777" w:rsidR="00A13002" w:rsidRPr="00764651" w:rsidRDefault="00A13002" w:rsidP="00D67D09">
                      <w:pPr>
                        <w:numPr>
                          <w:ilvl w:val="0"/>
                          <w:numId w:val="9"/>
                        </w:numPr>
                        <w:overflowPunct/>
                        <w:autoSpaceDE/>
                        <w:autoSpaceDN/>
                        <w:adjustRightInd/>
                        <w:spacing w:after="0"/>
                        <w:textAlignment w:val="auto"/>
                        <w:rPr>
                          <w:lang w:eastAsia="x-none"/>
                        </w:rPr>
                      </w:pPr>
                      <w:r w:rsidRPr="00764651">
                        <w:rPr>
                          <w:lang w:eastAsia="x-none"/>
                        </w:rPr>
                        <w:t>FFS: Whether this applies for the entire codebook or subset of codebook</w:t>
                      </w:r>
                    </w:p>
                    <w:p w14:paraId="00F1C4BC" w14:textId="77777777" w:rsidR="00A13002" w:rsidRDefault="00A13002" w:rsidP="00A13002">
                      <w:pPr>
                        <w:rPr>
                          <w:lang w:eastAsia="x-none"/>
                        </w:rPr>
                      </w:pPr>
                    </w:p>
                    <w:p w14:paraId="56151D11" w14:textId="77777777" w:rsidR="00A13002" w:rsidRPr="00460C27" w:rsidRDefault="00A13002" w:rsidP="00A13002">
                      <w:pPr>
                        <w:rPr>
                          <w:rFonts w:eastAsia="Malgun Gothic"/>
                          <w:b/>
                          <w:szCs w:val="28"/>
                          <w:highlight w:val="green"/>
                          <w:lang w:eastAsia="zh-CN"/>
                        </w:rPr>
                      </w:pPr>
                      <w:r w:rsidRPr="00460C27">
                        <w:rPr>
                          <w:rFonts w:eastAsia="Malgun Gothic"/>
                          <w:b/>
                          <w:szCs w:val="28"/>
                          <w:highlight w:val="green"/>
                          <w:lang w:eastAsia="zh-CN"/>
                        </w:rPr>
                        <w:t>Agreement</w:t>
                      </w:r>
                    </w:p>
                    <w:p w14:paraId="0308EB91" w14:textId="77777777" w:rsidR="00A13002" w:rsidRPr="001C35CE" w:rsidRDefault="00A13002" w:rsidP="00A13002">
                      <w:pPr>
                        <w:rPr>
                          <w:rFonts w:eastAsia="Malgun Gothic"/>
                          <w:szCs w:val="28"/>
                          <w:lang w:eastAsia="zh-CN"/>
                        </w:rPr>
                      </w:pPr>
                      <w:r w:rsidRPr="001C35CE">
                        <w:rPr>
                          <w:rFonts w:cs="Arial"/>
                          <w:szCs w:val="28"/>
                        </w:rPr>
                        <w:t>Full TX power UL transmission, one</w:t>
                      </w:r>
                      <w:r w:rsidRPr="001C35CE">
                        <w:rPr>
                          <w:rFonts w:eastAsia="Malgun Gothic"/>
                          <w:szCs w:val="28"/>
                          <w:lang w:eastAsia="zh-CN"/>
                        </w:rPr>
                        <w:t xml:space="preserve"> additional option (option 5) is added</w:t>
                      </w:r>
                    </w:p>
                    <w:p w14:paraId="0841CA9C" w14:textId="3813C2B0" w:rsidR="00A13002" w:rsidRPr="001C35CE" w:rsidRDefault="00A13002" w:rsidP="00A13002">
                      <w:pPr>
                        <w:tabs>
                          <w:tab w:val="left" w:pos="1540"/>
                        </w:tabs>
                        <w:spacing w:line="256" w:lineRule="auto"/>
                        <w:contextualSpacing/>
                        <w:rPr>
                          <w:szCs w:val="28"/>
                        </w:rPr>
                      </w:pPr>
                      <w:r w:rsidRPr="001C35CE">
                        <w:rPr>
                          <w:rFonts w:eastAsia="Malgun Gothic"/>
                          <w:b/>
                          <w:szCs w:val="28"/>
                          <w:lang w:eastAsia="zh-CN"/>
                        </w:rPr>
                        <w:t>O</w:t>
                      </w:r>
                      <w:r w:rsidRPr="001C35CE">
                        <w:rPr>
                          <w:rFonts w:eastAsia="Malgun Gothic" w:hint="eastAsia"/>
                          <w:b/>
                          <w:szCs w:val="28"/>
                          <w:lang w:eastAsia="zh-CN"/>
                        </w:rPr>
                        <w:t>ption5:</w:t>
                      </w:r>
                      <w:r w:rsidRPr="001C35CE">
                        <w:rPr>
                          <w:rFonts w:eastAsia="Malgun Gothic"/>
                          <w:b/>
                          <w:szCs w:val="28"/>
                          <w:lang w:eastAsia="zh-CN"/>
                        </w:rPr>
                        <w:t xml:space="preserve"> </w:t>
                      </w:r>
                      <w:r w:rsidRPr="001C35CE">
                        <w:rPr>
                          <w:rFonts w:eastAsia="Malgun Gothic"/>
                          <w:szCs w:val="28"/>
                          <w:lang w:eastAsia="zh-CN"/>
                        </w:rPr>
                        <w:t>F</w:t>
                      </w:r>
                      <w:r w:rsidRPr="001C35CE">
                        <w:rPr>
                          <w:rFonts w:eastAsia="Malgun Gothic" w:hint="eastAsia"/>
                          <w:szCs w:val="28"/>
                          <w:lang w:eastAsia="zh-CN"/>
                        </w:rPr>
                        <w:t>or the precoders with 0 entries</w:t>
                      </w:r>
                      <w:r w:rsidRPr="001C35CE">
                        <w:rPr>
                          <w:rFonts w:eastAsia="Malgun Gothic"/>
                          <w:szCs w:val="28"/>
                          <w:lang w:eastAsia="zh-CN"/>
                        </w:rPr>
                        <w:t>, t</w:t>
                      </w:r>
                      <w:r w:rsidRPr="001C35CE">
                        <w:rPr>
                          <w:szCs w:val="28"/>
                        </w:rPr>
                        <w:t>he linear value</w:t>
                      </w:r>
                      <w:r>
                        <w:rPr>
                          <w:szCs w:val="28"/>
                        </w:rPr>
                        <w:t xml:space="preserve"> </w:t>
                      </w:r>
                      <w:r w:rsidRPr="006540DF">
                        <w:rPr>
                          <w:position w:val="-14"/>
                          <w:szCs w:val="28"/>
                        </w:rPr>
                        <w:object w:dxaOrig="1980" w:dyaOrig="420" w14:anchorId="7D1448E7">
                          <v:shape id="_x0000_i1086" type="#_x0000_t75" style="width:99pt;height:21pt" o:ole="">
                            <v:imagedata r:id="rId13" o:title=""/>
                          </v:shape>
                          <o:OLEObject Type="Embed" ProgID="Equation.DSMT4" ShapeID="_x0000_i1086" DrawAspect="Content" ObjectID="_1608456293" r:id="rId14"/>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separate"/>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5F06673D" w14:textId="695DB884" w:rsidR="00A13002" w:rsidRPr="001C35CE" w:rsidRDefault="00A13002" w:rsidP="00D67D09">
                      <w:pPr>
                        <w:pStyle w:val="ListParagraph"/>
                        <w:numPr>
                          <w:ilvl w:val="0"/>
                          <w:numId w:val="9"/>
                        </w:numPr>
                        <w:rPr>
                          <w:rFonts w:eastAsia="Malgun Gothic"/>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sidRPr="001C35CE">
                        <w:rPr>
                          <w:szCs w:val="28"/>
                        </w:rPr>
                        <w:instrText xml:space="preserve"> </w:instrText>
                      </w:r>
                      <w:r w:rsidRPr="001C35CE">
                        <w:rPr>
                          <w:szCs w:val="28"/>
                        </w:rPr>
                        <w:fldChar w:fldCharType="separate"/>
                      </w:r>
                      <w:r w:rsidRPr="001C35CE">
                        <w:rPr>
                          <w:szCs w:val="28"/>
                        </w:rPr>
                        <w:fldChar w:fldCharType="end"/>
                      </w:r>
                      <w:r w:rsidRPr="001C35CE">
                        <w:rPr>
                          <w:szCs w:val="28"/>
                        </w:rPr>
                        <w:t xml:space="preserve"> value on different occasions of PUSCH transmissions with the same precoder for PUSCH</w:t>
                      </w:r>
                    </w:p>
                    <w:p w14:paraId="13B37236" w14:textId="77777777" w:rsidR="00A13002" w:rsidRPr="000F55C5" w:rsidRDefault="00A13002" w:rsidP="00A13002">
                      <w:pPr>
                        <w:rPr>
                          <w:lang w:eastAsia="x-none"/>
                        </w:rPr>
                      </w:pPr>
                    </w:p>
                    <w:p w14:paraId="66312AC0" w14:textId="77777777" w:rsidR="00A13002" w:rsidRPr="00460C27" w:rsidRDefault="00A13002" w:rsidP="00A13002">
                      <w:pPr>
                        <w:rPr>
                          <w:rFonts w:eastAsia="Malgun Gothic"/>
                          <w:b/>
                          <w:szCs w:val="28"/>
                          <w:highlight w:val="green"/>
                          <w:lang w:eastAsia="zh-CN"/>
                        </w:rPr>
                      </w:pPr>
                      <w:r w:rsidRPr="00460C27">
                        <w:rPr>
                          <w:rFonts w:eastAsia="Malgun Gothic"/>
                          <w:b/>
                          <w:szCs w:val="28"/>
                          <w:highlight w:val="green"/>
                          <w:lang w:eastAsia="zh-CN"/>
                        </w:rPr>
                        <w:t>Agreement</w:t>
                      </w:r>
                    </w:p>
                    <w:p w14:paraId="0741FD3E" w14:textId="77777777" w:rsidR="00A13002" w:rsidRPr="00EB030F" w:rsidRDefault="00A13002" w:rsidP="00A13002">
                      <w:pPr>
                        <w:rPr>
                          <w:rFonts w:eastAsia="Malgun Gothic"/>
                          <w:lang w:eastAsia="zh-CN"/>
                        </w:rPr>
                      </w:pPr>
                      <w:r w:rsidRPr="00EB030F">
                        <w:rPr>
                          <w:rFonts w:cs="Arial"/>
                          <w:szCs w:val="28"/>
                        </w:rPr>
                        <w:t xml:space="preserve">Full TX power UL transmission, </w:t>
                      </w:r>
                      <w:r w:rsidRPr="00EB030F">
                        <w:rPr>
                          <w:rFonts w:eastAsia="Malgun Gothic"/>
                          <w:lang w:eastAsia="zh-CN"/>
                        </w:rPr>
                        <w:t>option 4 is updated as follows</w:t>
                      </w:r>
                    </w:p>
                    <w:p w14:paraId="099CDFCF" w14:textId="77777777" w:rsidR="00A13002" w:rsidRPr="00EB030F" w:rsidRDefault="00A13002" w:rsidP="00A13002">
                      <w:pPr>
                        <w:rPr>
                          <w:strike/>
                        </w:rPr>
                      </w:pPr>
                      <w:r w:rsidRPr="00EB030F">
                        <w:rPr>
                          <w:b/>
                        </w:rPr>
                        <w:t>Option 4:</w:t>
                      </w:r>
                      <w:r w:rsidRPr="00EB030F">
                        <w:t xml:space="preserve"> Up to UE implementation </w:t>
                      </w:r>
                      <w:r w:rsidRPr="00EB030F">
                        <w:rPr>
                          <w:color w:val="FF0000"/>
                        </w:rPr>
                        <w:t>with UE capability signalling of full power transmission in UL</w:t>
                      </w:r>
                      <w:r w:rsidRPr="00EB030F">
                        <w:t xml:space="preserve"> </w:t>
                      </w:r>
                      <w:r w:rsidRPr="00EB030F">
                        <w:rPr>
                          <w:strike/>
                        </w:rPr>
                        <w:t>(no specification impact)</w:t>
                      </w:r>
                    </w:p>
                    <w:p w14:paraId="6242C916" w14:textId="77777777" w:rsidR="00A13002" w:rsidRDefault="00A13002" w:rsidP="00A13002">
                      <w:pPr>
                        <w:rPr>
                          <w:lang w:eastAsia="x-none"/>
                        </w:rPr>
                      </w:pPr>
                    </w:p>
                    <w:p w14:paraId="3729365F" w14:textId="77777777" w:rsidR="00A13002" w:rsidRPr="00B30DFC" w:rsidRDefault="00A13002" w:rsidP="00A13002">
                      <w:pPr>
                        <w:rPr>
                          <w:rFonts w:eastAsia="Malgun Gothic"/>
                          <w:b/>
                          <w:lang w:eastAsia="zh-CN"/>
                        </w:rPr>
                      </w:pPr>
                      <w:r w:rsidRPr="00B30DFC">
                        <w:rPr>
                          <w:rFonts w:eastAsia="Malgun Gothic"/>
                          <w:b/>
                          <w:lang w:eastAsia="zh-CN"/>
                        </w:rPr>
                        <w:t>For guidance in future RAN1 discussions:</w:t>
                      </w:r>
                    </w:p>
                    <w:p w14:paraId="4317AB22" w14:textId="77777777" w:rsidR="00A13002" w:rsidRPr="00B30DFC" w:rsidRDefault="00A13002" w:rsidP="00A13002">
                      <w:pPr>
                        <w:rPr>
                          <w:rFonts w:eastAsia="Malgun Gothic"/>
                          <w:lang w:eastAsia="zh-CN"/>
                        </w:rPr>
                      </w:pPr>
                      <w:r w:rsidRPr="00B30DFC">
                        <w:rPr>
                          <w:rFonts w:eastAsia="Malgun Gothic"/>
                          <w:lang w:eastAsia="zh-CN"/>
                        </w:rPr>
                        <w:t>Understanding</w:t>
                      </w:r>
                      <w:r w:rsidRPr="00B30DFC">
                        <w:rPr>
                          <w:rFonts w:eastAsia="Malgun Gothic" w:hint="eastAsia"/>
                          <w:lang w:eastAsia="zh-CN"/>
                        </w:rPr>
                        <w:t xml:space="preserve"> </w:t>
                      </w:r>
                      <w:r w:rsidRPr="00B30DFC">
                        <w:rPr>
                          <w:rFonts w:eastAsia="Malgun Gothic"/>
                          <w:lang w:eastAsia="zh-CN"/>
                        </w:rPr>
                        <w:t>of antenna virtualization for ease of discussion (not for specification):</w:t>
                      </w:r>
                    </w:p>
                    <w:p w14:paraId="7E0D2245" w14:textId="77777777" w:rsidR="00A13002" w:rsidRPr="00B30DFC" w:rsidRDefault="00A13002" w:rsidP="00D67D09">
                      <w:pPr>
                        <w:pStyle w:val="ListParagraph"/>
                        <w:numPr>
                          <w:ilvl w:val="0"/>
                          <w:numId w:val="9"/>
                        </w:numPr>
                        <w:rPr>
                          <w:rFonts w:eastAsia="Malgun Gothic"/>
                          <w:szCs w:val="20"/>
                          <w:lang w:eastAsia="zh-CN"/>
                        </w:rPr>
                      </w:pPr>
                      <w:r w:rsidRPr="00B30DFC">
                        <w:rPr>
                          <w:rFonts w:eastAsia="Malgun Gothic"/>
                          <w:szCs w:val="20"/>
                          <w:lang w:eastAsia="zh-CN"/>
                        </w:rPr>
                        <w:t>A</w:t>
                      </w:r>
                      <w:r w:rsidRPr="00B30DFC">
                        <w:rPr>
                          <w:rFonts w:eastAsia="Malgun Gothic" w:hint="eastAsia"/>
                          <w:szCs w:val="20"/>
                          <w:lang w:eastAsia="zh-CN"/>
                        </w:rPr>
                        <w:t xml:space="preserve"> </w:t>
                      </w:r>
                      <w:r w:rsidRPr="00B30DFC">
                        <w:rPr>
                          <w:rFonts w:eastAsia="Malgun Gothic"/>
                          <w:szCs w:val="20"/>
                          <w:lang w:eastAsia="zh-CN"/>
                        </w:rPr>
                        <w:t>UE forms an antenna port by transmitting on one or more TX chains (each with a power amplifier)</w:t>
                      </w:r>
                    </w:p>
                    <w:p w14:paraId="13FB694D" w14:textId="5D1EAE5F" w:rsidR="009B316A" w:rsidRPr="00401C76" w:rsidRDefault="009B316A" w:rsidP="0067690C">
                      <w:pPr>
                        <w:rPr>
                          <w:lang w:eastAsia="ko-KR"/>
                        </w:rPr>
                      </w:pPr>
                    </w:p>
                  </w:txbxContent>
                </v:textbox>
                <w10:anchorlock/>
              </v:shape>
            </w:pict>
          </mc:Fallback>
        </mc:AlternateContent>
      </w:r>
    </w:p>
    <w:p w14:paraId="28D0451C" w14:textId="1699A191"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65744">
        <w:rPr>
          <w:sz w:val="22"/>
          <w:szCs w:val="22"/>
          <w:lang w:eastAsia="zh-CN"/>
        </w:rPr>
        <w:t>enhancements on uplink full power transmission</w:t>
      </w:r>
      <w:r w:rsidR="00015B2E">
        <w:rPr>
          <w:sz w:val="22"/>
          <w:szCs w:val="22"/>
          <w:lang w:eastAsia="zh-CN"/>
        </w:rPr>
        <w:t>.</w:t>
      </w:r>
    </w:p>
    <w:p w14:paraId="58F80269" w14:textId="191FC8EA" w:rsidR="00332158" w:rsidRPr="00332158" w:rsidRDefault="00A65744"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4B7C810F" w14:textId="392BAB3D" w:rsidR="00A13002" w:rsidRDefault="00A13002" w:rsidP="00A65744">
      <w:pPr>
        <w:ind w:firstLine="284"/>
        <w:jc w:val="both"/>
        <w:rPr>
          <w:sz w:val="22"/>
          <w:szCs w:val="22"/>
        </w:rPr>
      </w:pPr>
      <w:r>
        <w:rPr>
          <w:sz w:val="22"/>
          <w:szCs w:val="22"/>
        </w:rPr>
        <w:t xml:space="preserve">In Rel-15, the uplink full power transmission is supported for coherent transmission. </w:t>
      </w:r>
      <w:r w:rsidR="00D67D09">
        <w:rPr>
          <w:sz w:val="22"/>
          <w:szCs w:val="22"/>
        </w:rPr>
        <w:t xml:space="preserve">Full power transmission is also supported for non-codebook based transmission. </w:t>
      </w:r>
      <w:r>
        <w:rPr>
          <w:sz w:val="22"/>
          <w:szCs w:val="22"/>
        </w:rPr>
        <w:t>An additional power scaling factor for non-coherent and partial coherent transmission is defined</w:t>
      </w:r>
      <w:r w:rsidR="00D67D09">
        <w:rPr>
          <w:sz w:val="22"/>
          <w:szCs w:val="22"/>
        </w:rPr>
        <w:t xml:space="preserve"> in Rel-15</w:t>
      </w:r>
      <w:r>
        <w:rPr>
          <w:sz w:val="22"/>
          <w:szCs w:val="22"/>
        </w:rPr>
        <w:t xml:space="preserve">, which equals to ratio of number of NZP antenna ports to maximum number of SRS ports that UE </w:t>
      </w:r>
      <w:r w:rsidR="00D67D09">
        <w:rPr>
          <w:sz w:val="22"/>
          <w:szCs w:val="22"/>
        </w:rPr>
        <w:t>reported</w:t>
      </w:r>
      <w:r>
        <w:rPr>
          <w:sz w:val="22"/>
          <w:szCs w:val="22"/>
        </w:rPr>
        <w:t xml:space="preserve">. </w:t>
      </w:r>
    </w:p>
    <w:p w14:paraId="30411E32" w14:textId="2D51222A" w:rsidR="00B80D06" w:rsidRDefault="00A13002" w:rsidP="00D67D09">
      <w:pPr>
        <w:spacing w:before="240"/>
        <w:ind w:firstLine="288"/>
        <w:jc w:val="both"/>
        <w:rPr>
          <w:sz w:val="22"/>
          <w:szCs w:val="22"/>
        </w:rPr>
      </w:pPr>
      <w:r>
        <w:rPr>
          <w:sz w:val="22"/>
          <w:szCs w:val="22"/>
        </w:rPr>
        <w:t>To support full power transmission, i</w:t>
      </w:r>
      <w:r w:rsidR="00DA23BC">
        <w:rPr>
          <w:sz w:val="22"/>
          <w:szCs w:val="22"/>
        </w:rPr>
        <w:t xml:space="preserve">t should be noted that </w:t>
      </w:r>
      <w:r w:rsidR="00A65744">
        <w:rPr>
          <w:sz w:val="22"/>
          <w:szCs w:val="22"/>
        </w:rPr>
        <w:t xml:space="preserve">it is not necessary </w:t>
      </w:r>
      <w:r w:rsidR="00DA23BC">
        <w:rPr>
          <w:sz w:val="22"/>
          <w:szCs w:val="22"/>
        </w:rPr>
        <w:t>that</w:t>
      </w:r>
      <w:r w:rsidR="00A65744">
        <w:rPr>
          <w:sz w:val="22"/>
          <w:szCs w:val="22"/>
        </w:rPr>
        <w:t xml:space="preserve"> all UE antenna ports </w:t>
      </w:r>
      <w:r w:rsidR="00DA23BC">
        <w:rPr>
          <w:sz w:val="22"/>
          <w:szCs w:val="22"/>
        </w:rPr>
        <w:t xml:space="preserve">are </w:t>
      </w:r>
      <w:r w:rsidR="00A65744">
        <w:rPr>
          <w:sz w:val="22"/>
          <w:szCs w:val="22"/>
        </w:rPr>
        <w:t>support</w:t>
      </w:r>
      <w:r w:rsidR="00DA23BC">
        <w:rPr>
          <w:sz w:val="22"/>
          <w:szCs w:val="22"/>
        </w:rPr>
        <w:t>ing</w:t>
      </w:r>
      <w:r w:rsidR="00A65744">
        <w:rPr>
          <w:sz w:val="22"/>
          <w:szCs w:val="22"/>
        </w:rPr>
        <w:t xml:space="preserve"> full power transmission. </w:t>
      </w:r>
      <w:r w:rsidR="009B316A">
        <w:rPr>
          <w:sz w:val="22"/>
          <w:szCs w:val="22"/>
        </w:rPr>
        <w:t xml:space="preserve">For a practical </w:t>
      </w:r>
      <w:r w:rsidR="00A65744">
        <w:rPr>
          <w:sz w:val="22"/>
          <w:szCs w:val="22"/>
        </w:rPr>
        <w:t xml:space="preserve">UE </w:t>
      </w:r>
      <w:r w:rsidR="00DA23BC">
        <w:rPr>
          <w:sz w:val="22"/>
          <w:szCs w:val="22"/>
        </w:rPr>
        <w:t xml:space="preserve">only </w:t>
      </w:r>
      <w:r w:rsidR="00A65744">
        <w:rPr>
          <w:sz w:val="22"/>
          <w:szCs w:val="22"/>
        </w:rPr>
        <w:t xml:space="preserve">some </w:t>
      </w:r>
      <w:r w:rsidR="00DA23BC">
        <w:rPr>
          <w:sz w:val="22"/>
          <w:szCs w:val="22"/>
        </w:rPr>
        <w:t xml:space="preserve">of the </w:t>
      </w:r>
      <w:r w:rsidR="00A65744">
        <w:rPr>
          <w:sz w:val="22"/>
          <w:szCs w:val="22"/>
        </w:rPr>
        <w:t>antenna port</w:t>
      </w:r>
      <w:r w:rsidR="002116F5">
        <w:rPr>
          <w:sz w:val="22"/>
          <w:szCs w:val="22"/>
        </w:rPr>
        <w:t>s</w:t>
      </w:r>
      <w:r w:rsidR="00A65744">
        <w:rPr>
          <w:sz w:val="22"/>
          <w:szCs w:val="22"/>
        </w:rPr>
        <w:t xml:space="preserve"> can support full power transmission, while the others cannot. For example, for 2</w:t>
      </w:r>
      <w:r w:rsidR="009B316A">
        <w:rPr>
          <w:sz w:val="22"/>
          <w:szCs w:val="22"/>
        </w:rPr>
        <w:t xml:space="preserve"> antenna </w:t>
      </w:r>
      <w:r w:rsidR="00A65744">
        <w:rPr>
          <w:sz w:val="22"/>
          <w:szCs w:val="22"/>
        </w:rPr>
        <w:t xml:space="preserve">port UE, 1 </w:t>
      </w:r>
      <w:r w:rsidR="009B316A">
        <w:rPr>
          <w:sz w:val="22"/>
          <w:szCs w:val="22"/>
        </w:rPr>
        <w:t xml:space="preserve">antenna </w:t>
      </w:r>
      <w:r w:rsidR="00A65744">
        <w:rPr>
          <w:sz w:val="22"/>
          <w:szCs w:val="22"/>
        </w:rPr>
        <w:t>port may be able to support 23dBm transmission, but the other can only support 20dBm. Therefore</w:t>
      </w:r>
      <w:r w:rsidR="009B316A">
        <w:rPr>
          <w:sz w:val="22"/>
          <w:szCs w:val="22"/>
        </w:rPr>
        <w:t>,</w:t>
      </w:r>
      <w:r w:rsidR="00A65744">
        <w:rPr>
          <w:sz w:val="22"/>
          <w:szCs w:val="22"/>
        </w:rPr>
        <w:t xml:space="preserve"> </w:t>
      </w:r>
      <w:r w:rsidR="00DA23BC">
        <w:rPr>
          <w:sz w:val="22"/>
          <w:szCs w:val="22"/>
        </w:rPr>
        <w:t xml:space="preserve">the </w:t>
      </w:r>
      <w:r w:rsidR="00D67D09">
        <w:rPr>
          <w:sz w:val="22"/>
          <w:szCs w:val="22"/>
        </w:rPr>
        <w:t xml:space="preserve">additional </w:t>
      </w:r>
      <w:r w:rsidR="00DA23BC">
        <w:rPr>
          <w:sz w:val="22"/>
          <w:szCs w:val="22"/>
        </w:rPr>
        <w:t xml:space="preserve">power scaling can be removed </w:t>
      </w:r>
      <w:r w:rsidR="009B316A">
        <w:rPr>
          <w:sz w:val="22"/>
          <w:szCs w:val="22"/>
        </w:rPr>
        <w:t>for the precoder indicating transmission only from the first antenna, while for all other precoders</w:t>
      </w:r>
      <w:r w:rsidR="009B316A" w:rsidRPr="009B316A">
        <w:rPr>
          <w:sz w:val="22"/>
          <w:szCs w:val="22"/>
        </w:rPr>
        <w:t xml:space="preserve"> </w:t>
      </w:r>
      <w:r w:rsidR="009B316A">
        <w:rPr>
          <w:sz w:val="22"/>
          <w:szCs w:val="22"/>
        </w:rPr>
        <w:t>the scaling factor can be retained.</w:t>
      </w:r>
      <w:r w:rsidR="00DA23BC">
        <w:rPr>
          <w:sz w:val="22"/>
          <w:szCs w:val="22"/>
        </w:rPr>
        <w:t xml:space="preserve"> </w:t>
      </w:r>
      <w:r w:rsidR="00D67D09">
        <w:rPr>
          <w:sz w:val="22"/>
          <w:szCs w:val="22"/>
        </w:rPr>
        <w:t>Thus for uplink codebook based transmission, UE scales transmission power by ratio of number of NZP PUSCH ports to maximum number of SRS ports that UE reported when TPMI is not 0 and TRI is not 0. In another word, for non-coherent or partial coherent transmission, only when TPMI=0 and TRI=0, UE can support full power transmission.</w:t>
      </w:r>
    </w:p>
    <w:p w14:paraId="4E38456E" w14:textId="5E0EA619" w:rsidR="00B95471" w:rsidRPr="00B95471" w:rsidRDefault="00DA23BC" w:rsidP="00A65744">
      <w:pPr>
        <w:ind w:firstLine="284"/>
        <w:jc w:val="both"/>
        <w:rPr>
          <w:b/>
          <w:i/>
          <w:sz w:val="22"/>
          <w:szCs w:val="22"/>
        </w:rPr>
      </w:pPr>
      <w:r w:rsidRPr="00A65744">
        <w:rPr>
          <w:b/>
          <w:i/>
          <w:sz w:val="22"/>
          <w:szCs w:val="22"/>
        </w:rPr>
        <w:t xml:space="preserve">Proposal 1: </w:t>
      </w:r>
      <w:r w:rsidR="00D67D09">
        <w:rPr>
          <w:b/>
          <w:i/>
          <w:sz w:val="22"/>
          <w:szCs w:val="22"/>
        </w:rPr>
        <w:t xml:space="preserve">For uplink codebook based transmission, </w:t>
      </w:r>
      <w:r w:rsidR="003B75C4">
        <w:rPr>
          <w:b/>
          <w:i/>
          <w:sz w:val="22"/>
          <w:szCs w:val="22"/>
        </w:rPr>
        <w:t>to support full-power transmission</w:t>
      </w:r>
      <w:r w:rsidR="003B75C4">
        <w:rPr>
          <w:rFonts w:hint="eastAsia"/>
          <w:b/>
          <w:i/>
          <w:sz w:val="22"/>
          <w:szCs w:val="22"/>
          <w:lang w:eastAsia="zh-CN"/>
        </w:rPr>
        <w:t>,</w:t>
      </w:r>
      <w:r w:rsidR="003B75C4">
        <w:rPr>
          <w:b/>
          <w:i/>
          <w:sz w:val="22"/>
          <w:szCs w:val="22"/>
        </w:rPr>
        <w:t xml:space="preserve"> </w:t>
      </w:r>
      <w:r w:rsidR="00D67D09">
        <w:rPr>
          <w:b/>
          <w:i/>
          <w:sz w:val="22"/>
          <w:szCs w:val="22"/>
        </w:rPr>
        <w:t>when TPMI=0 and TRI=0, UE does not perform power scaling</w:t>
      </w:r>
      <w:r>
        <w:rPr>
          <w:b/>
          <w:i/>
          <w:sz w:val="22"/>
          <w:szCs w:val="22"/>
        </w:rPr>
        <w:t xml:space="preserve">. </w:t>
      </w:r>
    </w:p>
    <w:p w14:paraId="4A41C859" w14:textId="7114A5FF" w:rsidR="00B80D06" w:rsidRDefault="00B80D06" w:rsidP="00B80D06">
      <w:pPr>
        <w:pStyle w:val="Heading1"/>
        <w:numPr>
          <w:ilvl w:val="0"/>
          <w:numId w:val="5"/>
        </w:numPr>
      </w:pPr>
      <w:r>
        <w:t>Conclusion</w:t>
      </w:r>
    </w:p>
    <w:p w14:paraId="75ABC072" w14:textId="7B0A1C27" w:rsidR="00B80D06" w:rsidRDefault="00B80D06" w:rsidP="00A65744">
      <w:pPr>
        <w:ind w:firstLine="284"/>
        <w:jc w:val="both"/>
        <w:rPr>
          <w:sz w:val="22"/>
          <w:szCs w:val="22"/>
        </w:rPr>
      </w:pPr>
      <w:r>
        <w:rPr>
          <w:sz w:val="22"/>
          <w:szCs w:val="22"/>
        </w:rPr>
        <w:t>In this contribution, we discussed the mechanisms to support full power transmission for UE with multiple PAs. Based on the discussion, the following proposals are achieved.</w:t>
      </w:r>
    </w:p>
    <w:p w14:paraId="03B17C9D" w14:textId="77777777" w:rsidR="003B75C4" w:rsidRPr="00B95471" w:rsidRDefault="003B75C4" w:rsidP="003B75C4">
      <w:pPr>
        <w:ind w:firstLine="284"/>
        <w:jc w:val="both"/>
        <w:rPr>
          <w:b/>
          <w:i/>
          <w:sz w:val="22"/>
          <w:szCs w:val="22"/>
        </w:rPr>
      </w:pPr>
      <w:r w:rsidRPr="00A65744">
        <w:rPr>
          <w:b/>
          <w:i/>
          <w:sz w:val="22"/>
          <w:szCs w:val="22"/>
        </w:rPr>
        <w:t xml:space="preserve">Proposal 1: </w:t>
      </w:r>
      <w:r>
        <w:rPr>
          <w:b/>
          <w:i/>
          <w:sz w:val="22"/>
          <w:szCs w:val="22"/>
        </w:rPr>
        <w:t>For uplink codebook based transmission, to support full-power transmission</w:t>
      </w:r>
      <w:r>
        <w:rPr>
          <w:rFonts w:hint="eastAsia"/>
          <w:b/>
          <w:i/>
          <w:sz w:val="22"/>
          <w:szCs w:val="22"/>
          <w:lang w:eastAsia="zh-CN"/>
        </w:rPr>
        <w:t>,</w:t>
      </w:r>
      <w:r>
        <w:rPr>
          <w:b/>
          <w:i/>
          <w:sz w:val="22"/>
          <w:szCs w:val="22"/>
        </w:rPr>
        <w:t xml:space="preserve"> when TPMI=0 and TRI=0, UE does not perform power scaling.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47515181" w:rsidR="003D2F94" w:rsidRDefault="00D67D09" w:rsidP="00A12C57">
      <w:pPr>
        <w:numPr>
          <w:ilvl w:val="0"/>
          <w:numId w:val="2"/>
        </w:numPr>
        <w:rPr>
          <w:sz w:val="22"/>
          <w:szCs w:val="22"/>
          <w:lang w:val="en-US" w:eastAsia="zh-CN"/>
        </w:rPr>
      </w:pPr>
      <w:r>
        <w:rPr>
          <w:sz w:val="22"/>
          <w:szCs w:val="22"/>
          <w:lang w:val="en-US" w:eastAsia="zh-CN"/>
        </w:rPr>
        <w:t>Chairman notes RAN1 #95</w:t>
      </w:r>
    </w:p>
    <w:sectPr w:rsidR="003D2F94"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81BDE" w14:textId="77777777" w:rsidR="006E0E1D" w:rsidRDefault="006E0E1D">
      <w:r>
        <w:separator/>
      </w:r>
    </w:p>
  </w:endnote>
  <w:endnote w:type="continuationSeparator" w:id="0">
    <w:p w14:paraId="52510DA8" w14:textId="77777777" w:rsidR="006E0E1D" w:rsidRDefault="006E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9B316A" w:rsidRDefault="009B31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9B316A" w:rsidRDefault="009B316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9B316A" w:rsidRDefault="009B31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908B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08B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978B" w14:textId="77777777" w:rsidR="006E0E1D" w:rsidRDefault="006E0E1D">
      <w:r>
        <w:separator/>
      </w:r>
    </w:p>
  </w:footnote>
  <w:footnote w:type="continuationSeparator" w:id="0">
    <w:p w14:paraId="20644D51" w14:textId="77777777" w:rsidR="006E0E1D" w:rsidRDefault="006E0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9B316A" w:rsidRDefault="009B31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8"/>
  </w:num>
  <w:num w:numId="8">
    <w:abstractNumId w:val="2"/>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0B9E"/>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90C"/>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16A"/>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4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49A"/>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D06"/>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D0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3AD1"/>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48FB17-3BA8-4663-963E-49103F51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348</Words>
  <Characters>1888</Characters>
  <Application>Microsoft Office Word</Application>
  <DocSecurity>0</DocSecurity>
  <Lines>35</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2240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9</cp:revision>
  <cp:lastPrinted>2011-11-09T07:49:00Z</cp:lastPrinted>
  <dcterms:created xsi:type="dcterms:W3CDTF">2019-01-08T03:21:00Z</dcterms:created>
  <dcterms:modified xsi:type="dcterms:W3CDTF">2019-01-12T00:24:00Z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4075d0ac-c0cd-4bc3-9d0c-51398b24b68e</vt:lpwstr>
  </property>
  <property fmtid="{D5CDD505-2E9C-101B-9397-08002B2CF9AE}" pid="10" name="CTP_BU">
    <vt:lpwstr>NEXT GEN &amp; STANDARDS GROUP</vt:lpwstr>
  </property>
  <property fmtid="{D5CDD505-2E9C-101B-9397-08002B2CF9AE}" pid="11" name="CTP_TimeStamp">
    <vt:lpwstr>2019-01-12 00:24:18Z</vt:lpwstr>
  </property>
  <property fmtid="{D5CDD505-2E9C-101B-9397-08002B2CF9AE}" pid="12" name="ContentTypeId">
    <vt:lpwstr>0x010100E7203326D341CE4C85D524438E4584D9</vt:lpwstr>
  </property>
  <property fmtid="{D5CDD505-2E9C-101B-9397-08002B2CF9AE}" pid="13" name="CTPClassification">
    <vt:lpwstr>CTP_IC</vt:lpwstr>
  </property>
</Properties>
</file>